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10010" w:type="dxa"/>
        <w:tblInd w:w="-5" w:type="dxa"/>
        <w:tblLayout w:type="fixed"/>
        <w:tblLook w:val="04A0" w:firstRow="1" w:lastRow="0" w:firstColumn="1" w:lastColumn="0" w:noHBand="0" w:noVBand="1"/>
      </w:tblPr>
      <w:tblGrid>
        <w:gridCol w:w="2228"/>
        <w:gridCol w:w="7782"/>
      </w:tblGrid>
      <w:tr w:rsidR="00E7599E" w:rsidRPr="00AA2976" w:rsidTr="00E7599E">
        <w:trPr>
          <w:trHeight w:val="2410"/>
        </w:trPr>
        <w:tc>
          <w:tcPr>
            <w:tcW w:w="2228" w:type="dxa"/>
          </w:tcPr>
          <w:p w:rsidR="00E7599E" w:rsidRPr="00AA2976" w:rsidRDefault="00E7599E" w:rsidP="00285370">
            <w:pPr>
              <w:tabs>
                <w:tab w:val="left" w:pos="0"/>
                <w:tab w:val="left" w:pos="142"/>
              </w:tabs>
              <w:ind w:right="560"/>
              <w:rPr>
                <w:b/>
              </w:rPr>
            </w:pPr>
            <w:r w:rsidRPr="00AA2976">
              <w:rPr>
                <w:b/>
                <w:noProof/>
              </w:rPr>
              <w:drawing>
                <wp:inline distT="0" distB="0" distL="0" distR="0" wp14:anchorId="29C13FAC" wp14:editId="75B46786">
                  <wp:extent cx="1239080" cy="1524000"/>
                  <wp:effectExtent l="0" t="0" r="0" b="0"/>
                  <wp:docPr id="9" name="Picture 9" descr="C:\Users\lenovo\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logo.jpg"/>
                          <pic:cNvPicPr>
                            <a:picLocks noChangeAspect="1" noChangeArrowheads="1"/>
                          </pic:cNvPicPr>
                        </pic:nvPicPr>
                        <pic:blipFill>
                          <a:blip r:embed="rId5"/>
                          <a:srcRect/>
                          <a:stretch>
                            <a:fillRect/>
                          </a:stretch>
                        </pic:blipFill>
                        <pic:spPr bwMode="auto">
                          <a:xfrm>
                            <a:off x="0" y="0"/>
                            <a:ext cx="1297940" cy="1596395"/>
                          </a:xfrm>
                          <a:prstGeom prst="rect">
                            <a:avLst/>
                          </a:prstGeom>
                          <a:noFill/>
                          <a:ln w="9525">
                            <a:noFill/>
                            <a:miter lim="800000"/>
                            <a:headEnd/>
                            <a:tailEnd/>
                          </a:ln>
                        </pic:spPr>
                      </pic:pic>
                    </a:graphicData>
                  </a:graphic>
                </wp:inline>
              </w:drawing>
            </w:r>
          </w:p>
        </w:tc>
        <w:tc>
          <w:tcPr>
            <w:tcW w:w="7782" w:type="dxa"/>
          </w:tcPr>
          <w:p w:rsidR="00E7599E" w:rsidRPr="000667A3" w:rsidRDefault="00E7599E" w:rsidP="00285370">
            <w:pPr>
              <w:spacing w:after="120" w:line="240" w:lineRule="auto"/>
              <w:rPr>
                <w:b/>
                <w:bCs/>
                <w:szCs w:val="22"/>
              </w:rPr>
            </w:pPr>
            <w:r w:rsidRPr="000667A3">
              <w:rPr>
                <w:b/>
                <w:bCs/>
                <w:szCs w:val="22"/>
              </w:rPr>
              <w:t xml:space="preserve">                       </w:t>
            </w:r>
            <w:r w:rsidRPr="000667A3">
              <w:rPr>
                <w:rFonts w:cs="Nirmala UI"/>
                <w:b/>
                <w:bCs/>
                <w:szCs w:val="22"/>
                <w:cs/>
              </w:rPr>
              <w:t>प्रधान</w:t>
            </w:r>
            <w:r w:rsidRPr="000667A3">
              <w:rPr>
                <w:b/>
                <w:bCs/>
                <w:szCs w:val="22"/>
                <w:cs/>
              </w:rPr>
              <w:t xml:space="preserve"> </w:t>
            </w:r>
            <w:r w:rsidRPr="000667A3">
              <w:rPr>
                <w:rFonts w:cs="Nirmala UI"/>
                <w:b/>
                <w:bCs/>
                <w:szCs w:val="22"/>
                <w:cs/>
              </w:rPr>
              <w:t>सीमाशुल्क</w:t>
            </w:r>
            <w:r w:rsidRPr="000667A3">
              <w:rPr>
                <w:b/>
                <w:bCs/>
                <w:szCs w:val="22"/>
                <w:cs/>
              </w:rPr>
              <w:t xml:space="preserve"> </w:t>
            </w:r>
            <w:r w:rsidRPr="000667A3">
              <w:rPr>
                <w:rFonts w:cs="Nirmala UI"/>
                <w:b/>
                <w:bCs/>
                <w:szCs w:val="22"/>
                <w:cs/>
              </w:rPr>
              <w:t>आयुक्त</w:t>
            </w:r>
            <w:r w:rsidRPr="000667A3">
              <w:rPr>
                <w:b/>
                <w:bCs/>
                <w:szCs w:val="22"/>
                <w:cs/>
              </w:rPr>
              <w:t xml:space="preserve"> (</w:t>
            </w:r>
            <w:r w:rsidRPr="000667A3">
              <w:rPr>
                <w:rFonts w:cs="Nirmala UI"/>
                <w:b/>
                <w:bCs/>
                <w:szCs w:val="22"/>
                <w:cs/>
              </w:rPr>
              <w:t>सामान्य</w:t>
            </w:r>
            <w:r w:rsidRPr="000667A3">
              <w:rPr>
                <w:b/>
                <w:bCs/>
                <w:szCs w:val="22"/>
                <w:cs/>
              </w:rPr>
              <w:t xml:space="preserve">) </w:t>
            </w:r>
            <w:r w:rsidRPr="000667A3">
              <w:rPr>
                <w:rFonts w:cs="Nirmala UI"/>
                <w:b/>
                <w:bCs/>
                <w:szCs w:val="22"/>
                <w:cs/>
              </w:rPr>
              <w:t>का</w:t>
            </w:r>
            <w:r w:rsidRPr="000667A3">
              <w:rPr>
                <w:b/>
                <w:bCs/>
                <w:szCs w:val="22"/>
                <w:cs/>
              </w:rPr>
              <w:t xml:space="preserve"> </w:t>
            </w:r>
            <w:r w:rsidRPr="000667A3">
              <w:rPr>
                <w:rFonts w:cs="Nirmala UI"/>
                <w:b/>
                <w:bCs/>
                <w:szCs w:val="22"/>
                <w:cs/>
              </w:rPr>
              <w:t>कार्यालय</w:t>
            </w:r>
          </w:p>
          <w:p w:rsidR="00E7599E" w:rsidRPr="000667A3" w:rsidRDefault="00E7599E" w:rsidP="00285370">
            <w:pPr>
              <w:spacing w:after="120" w:line="240" w:lineRule="auto"/>
              <w:jc w:val="center"/>
              <w:rPr>
                <w:b/>
                <w:bCs/>
                <w:szCs w:val="22"/>
              </w:rPr>
            </w:pPr>
            <w:r w:rsidRPr="000667A3">
              <w:rPr>
                <w:b/>
                <w:bCs/>
                <w:szCs w:val="22"/>
              </w:rPr>
              <w:t>OFFICE OF THE PRINCIPAL COMMISSIONER OF CUSTOMS (G)</w:t>
            </w:r>
          </w:p>
          <w:p w:rsidR="00E7599E" w:rsidRPr="000667A3" w:rsidRDefault="00E7599E" w:rsidP="00285370">
            <w:pPr>
              <w:spacing w:after="120" w:line="240" w:lineRule="auto"/>
              <w:jc w:val="center"/>
              <w:rPr>
                <w:b/>
                <w:bCs/>
                <w:szCs w:val="22"/>
              </w:rPr>
            </w:pPr>
            <w:r w:rsidRPr="000667A3">
              <w:rPr>
                <w:rFonts w:cs="Nirmala UI"/>
                <w:b/>
                <w:bCs/>
                <w:szCs w:val="22"/>
                <w:cs/>
              </w:rPr>
              <w:t>करदाता</w:t>
            </w:r>
            <w:r w:rsidRPr="000667A3">
              <w:rPr>
                <w:b/>
                <w:bCs/>
                <w:szCs w:val="22"/>
                <w:cs/>
              </w:rPr>
              <w:t xml:space="preserve"> </w:t>
            </w:r>
            <w:r w:rsidRPr="000667A3">
              <w:rPr>
                <w:rFonts w:cs="Nirmala UI"/>
                <w:b/>
                <w:bCs/>
                <w:szCs w:val="22"/>
                <w:cs/>
              </w:rPr>
              <w:t>सेवा</w:t>
            </w:r>
            <w:r w:rsidRPr="000667A3">
              <w:rPr>
                <w:b/>
                <w:bCs/>
                <w:szCs w:val="22"/>
                <w:cs/>
              </w:rPr>
              <w:t xml:space="preserve"> </w:t>
            </w:r>
            <w:r w:rsidRPr="000667A3">
              <w:rPr>
                <w:rFonts w:cs="Nirmala UI"/>
                <w:b/>
                <w:bCs/>
                <w:szCs w:val="22"/>
                <w:cs/>
              </w:rPr>
              <w:t>केंद्र</w:t>
            </w:r>
            <w:r w:rsidRPr="000667A3">
              <w:rPr>
                <w:b/>
                <w:bCs/>
                <w:szCs w:val="22"/>
                <w:cs/>
              </w:rPr>
              <w:t xml:space="preserve">, </w:t>
            </w:r>
            <w:r w:rsidRPr="000667A3">
              <w:rPr>
                <w:rFonts w:cs="Nirmala UI"/>
                <w:b/>
                <w:bCs/>
                <w:szCs w:val="22"/>
                <w:cs/>
              </w:rPr>
              <w:t>नवीन</w:t>
            </w:r>
            <w:r w:rsidRPr="000667A3">
              <w:rPr>
                <w:b/>
                <w:bCs/>
                <w:szCs w:val="22"/>
                <w:cs/>
              </w:rPr>
              <w:t xml:space="preserve"> </w:t>
            </w:r>
            <w:r w:rsidRPr="000667A3">
              <w:rPr>
                <w:rFonts w:cs="Nirmala UI"/>
                <w:b/>
                <w:bCs/>
                <w:szCs w:val="22"/>
                <w:cs/>
              </w:rPr>
              <w:t>सीमाशुल्क</w:t>
            </w:r>
            <w:r w:rsidRPr="000667A3">
              <w:rPr>
                <w:b/>
                <w:bCs/>
                <w:szCs w:val="22"/>
                <w:cs/>
              </w:rPr>
              <w:t xml:space="preserve"> </w:t>
            </w:r>
            <w:r w:rsidRPr="000667A3">
              <w:rPr>
                <w:rFonts w:cs="Nirmala UI"/>
                <w:b/>
                <w:bCs/>
                <w:szCs w:val="22"/>
                <w:cs/>
              </w:rPr>
              <w:t>भवन</w:t>
            </w:r>
            <w:r w:rsidRPr="000667A3">
              <w:rPr>
                <w:b/>
                <w:bCs/>
                <w:szCs w:val="22"/>
                <w:cs/>
              </w:rPr>
              <w:t xml:space="preserve">, </w:t>
            </w:r>
            <w:r w:rsidRPr="000667A3">
              <w:rPr>
                <w:rFonts w:cs="Nirmala UI"/>
                <w:b/>
                <w:bCs/>
                <w:szCs w:val="22"/>
                <w:cs/>
              </w:rPr>
              <w:t>बैलार्ड</w:t>
            </w:r>
            <w:r w:rsidRPr="000667A3">
              <w:rPr>
                <w:b/>
                <w:bCs/>
                <w:szCs w:val="22"/>
                <w:cs/>
              </w:rPr>
              <w:t xml:space="preserve"> </w:t>
            </w:r>
            <w:r w:rsidRPr="000667A3">
              <w:rPr>
                <w:rFonts w:cs="Nirmala UI"/>
                <w:b/>
                <w:bCs/>
                <w:szCs w:val="22"/>
                <w:cs/>
              </w:rPr>
              <w:t>इस्टेट</w:t>
            </w:r>
            <w:r w:rsidRPr="000667A3">
              <w:rPr>
                <w:b/>
                <w:bCs/>
                <w:szCs w:val="22"/>
                <w:cs/>
              </w:rPr>
              <w:t xml:space="preserve"> </w:t>
            </w:r>
            <w:r w:rsidRPr="000667A3">
              <w:rPr>
                <w:rFonts w:cs="Nirmala UI"/>
                <w:b/>
                <w:bCs/>
                <w:szCs w:val="22"/>
                <w:cs/>
              </w:rPr>
              <w:t>मुंबई</w:t>
            </w:r>
            <w:r w:rsidRPr="000667A3">
              <w:rPr>
                <w:b/>
                <w:bCs/>
                <w:szCs w:val="22"/>
                <w:cs/>
              </w:rPr>
              <w:t>- 400001</w:t>
            </w:r>
          </w:p>
          <w:p w:rsidR="00E7599E" w:rsidRPr="000667A3" w:rsidRDefault="00E7599E" w:rsidP="00285370">
            <w:pPr>
              <w:spacing w:after="120" w:line="240" w:lineRule="auto"/>
              <w:ind w:left="-540" w:right="-450"/>
              <w:jc w:val="center"/>
              <w:rPr>
                <w:b/>
                <w:bCs/>
                <w:szCs w:val="22"/>
              </w:rPr>
            </w:pPr>
            <w:r w:rsidRPr="000667A3">
              <w:rPr>
                <w:b/>
                <w:bCs/>
                <w:szCs w:val="22"/>
              </w:rPr>
              <w:t>Help Desk/ TPSC</w:t>
            </w:r>
            <w:r w:rsidRPr="000667A3">
              <w:rPr>
                <w:b/>
                <w:bCs/>
                <w:szCs w:val="22"/>
                <w:cs/>
              </w:rPr>
              <w:t xml:space="preserve"> </w:t>
            </w:r>
            <w:r w:rsidRPr="000667A3">
              <w:rPr>
                <w:b/>
                <w:bCs/>
                <w:szCs w:val="22"/>
              </w:rPr>
              <w:t>Section, New Customs House,</w:t>
            </w:r>
          </w:p>
          <w:p w:rsidR="00E7599E" w:rsidRPr="00AA2976" w:rsidRDefault="00E7599E" w:rsidP="00E7599E">
            <w:pPr>
              <w:spacing w:after="120" w:line="240" w:lineRule="auto"/>
              <w:ind w:left="-540" w:right="-450"/>
              <w:jc w:val="center"/>
              <w:rPr>
                <w:b/>
              </w:rPr>
            </w:pPr>
            <w:r w:rsidRPr="000667A3">
              <w:rPr>
                <w:b/>
                <w:bCs/>
                <w:szCs w:val="22"/>
              </w:rPr>
              <w:t>Ballard Estate, Mumbai- 400 001</w:t>
            </w:r>
            <w:r w:rsidRPr="00AA2976">
              <w:rPr>
                <w:b/>
                <w:bCs/>
              </w:rPr>
              <w:t xml:space="preserve">                                                                       </w:t>
            </w:r>
          </w:p>
        </w:tc>
      </w:tr>
    </w:tbl>
    <w:p w:rsidR="00E7599E" w:rsidRDefault="00E7599E">
      <w:pPr>
        <w:tabs>
          <w:tab w:val="center" w:pos="2249"/>
          <w:tab w:val="center" w:pos="4827"/>
          <w:tab w:val="center" w:pos="7201"/>
        </w:tabs>
        <w:spacing w:after="237" w:line="250" w:lineRule="auto"/>
        <w:ind w:left="0" w:firstLine="0"/>
        <w:jc w:val="left"/>
        <w:rPr>
          <w:b/>
          <w:sz w:val="24"/>
        </w:rPr>
      </w:pPr>
    </w:p>
    <w:p w:rsidR="00E7599E" w:rsidRDefault="009A77C1" w:rsidP="00E7599E">
      <w:pPr>
        <w:tabs>
          <w:tab w:val="center" w:pos="2249"/>
          <w:tab w:val="center" w:pos="4827"/>
          <w:tab w:val="center" w:pos="7201"/>
        </w:tabs>
        <w:spacing w:after="237" w:line="250" w:lineRule="auto"/>
        <w:ind w:left="0" w:firstLine="0"/>
        <w:jc w:val="left"/>
        <w:rPr>
          <w:b/>
          <w:sz w:val="24"/>
        </w:rPr>
      </w:pPr>
      <w:proofErr w:type="spellStart"/>
      <w:r>
        <w:rPr>
          <w:b/>
          <w:sz w:val="24"/>
        </w:rPr>
        <w:t>F.No</w:t>
      </w:r>
      <w:proofErr w:type="spellEnd"/>
      <w:r>
        <w:rPr>
          <w:b/>
          <w:sz w:val="24"/>
        </w:rPr>
        <w:t>. S/43-481/2015-16P (</w:t>
      </w:r>
      <w:proofErr w:type="gramStart"/>
      <w:r>
        <w:rPr>
          <w:b/>
          <w:sz w:val="24"/>
        </w:rPr>
        <w:t xml:space="preserve">PSO)  </w:t>
      </w:r>
      <w:r>
        <w:rPr>
          <w:b/>
          <w:sz w:val="24"/>
        </w:rPr>
        <w:tab/>
      </w:r>
      <w:proofErr w:type="gramEnd"/>
      <w:r>
        <w:rPr>
          <w:b/>
          <w:sz w:val="24"/>
        </w:rPr>
        <w:t xml:space="preserve"> </w:t>
      </w:r>
      <w:r>
        <w:rPr>
          <w:b/>
          <w:sz w:val="24"/>
        </w:rPr>
        <w:tab/>
        <w:t xml:space="preserve">                 </w:t>
      </w:r>
      <w:r w:rsidR="00E7599E">
        <w:rPr>
          <w:b/>
          <w:sz w:val="24"/>
        </w:rPr>
        <w:t xml:space="preserve">         </w:t>
      </w:r>
      <w:r>
        <w:rPr>
          <w:b/>
          <w:sz w:val="24"/>
        </w:rPr>
        <w:t xml:space="preserve">  Date: 16.12.2015 </w:t>
      </w:r>
    </w:p>
    <w:p w:rsidR="00465C14" w:rsidRDefault="009A77C1" w:rsidP="00E7599E">
      <w:pPr>
        <w:tabs>
          <w:tab w:val="center" w:pos="2249"/>
          <w:tab w:val="center" w:pos="4827"/>
          <w:tab w:val="center" w:pos="7201"/>
        </w:tabs>
        <w:spacing w:after="237" w:line="250" w:lineRule="auto"/>
        <w:ind w:left="0" w:firstLine="0"/>
        <w:jc w:val="left"/>
      </w:pPr>
      <w:r>
        <w:rPr>
          <w:b/>
          <w:sz w:val="24"/>
        </w:rPr>
        <w:t xml:space="preserve"> </w:t>
      </w:r>
    </w:p>
    <w:p w:rsidR="00465C14" w:rsidRDefault="009A77C1">
      <w:pPr>
        <w:spacing w:after="237" w:line="259" w:lineRule="auto"/>
        <w:ind w:left="0" w:right="4" w:firstLine="0"/>
        <w:jc w:val="center"/>
      </w:pPr>
      <w:r>
        <w:rPr>
          <w:rFonts w:ascii="Calibri" w:eastAsia="Calibri" w:hAnsi="Calibri" w:cs="Calibri"/>
          <w:b/>
          <w:sz w:val="24"/>
        </w:rPr>
        <w:t xml:space="preserve">PUBLIC NOTICE NO. 56/2015 </w:t>
      </w:r>
    </w:p>
    <w:p w:rsidR="00465C14" w:rsidRPr="00E7599E" w:rsidRDefault="009A77C1">
      <w:pPr>
        <w:pStyle w:val="Heading1"/>
        <w:tabs>
          <w:tab w:val="center" w:pos="4639"/>
        </w:tabs>
        <w:spacing w:after="197" w:line="259" w:lineRule="auto"/>
        <w:jc w:val="left"/>
        <w:rPr>
          <w:sz w:val="28"/>
          <w:szCs w:val="28"/>
        </w:rPr>
      </w:pPr>
      <w:r>
        <w:rPr>
          <w:b/>
        </w:rPr>
        <w:t xml:space="preserve"> </w:t>
      </w:r>
      <w:r>
        <w:rPr>
          <w:b/>
        </w:rPr>
        <w:tab/>
      </w:r>
      <w:proofErr w:type="gramStart"/>
      <w:r w:rsidRPr="00E7599E">
        <w:rPr>
          <w:b/>
          <w:sz w:val="28"/>
          <w:szCs w:val="28"/>
        </w:rPr>
        <w:t>Sub :</w:t>
      </w:r>
      <w:proofErr w:type="gramEnd"/>
      <w:r w:rsidRPr="00E7599E">
        <w:rPr>
          <w:b/>
          <w:sz w:val="28"/>
          <w:szCs w:val="28"/>
        </w:rPr>
        <w:t xml:space="preserve"> Setting up of “Taxpayer Service Centre” at New Custom House, Mumbai.] </w:t>
      </w:r>
    </w:p>
    <w:p w:rsidR="00465C14" w:rsidRDefault="009A77C1">
      <w:pPr>
        <w:numPr>
          <w:ilvl w:val="0"/>
          <w:numId w:val="1"/>
        </w:numPr>
      </w:pPr>
      <w:r>
        <w:t xml:space="preserve">2015 is the Year of Tax Payer Service and CBEC has issued instructions to open and operate a “Tax Payer Service Centre” to provide help to the genuine taxpayers. Mumbai Customs Zone -1 is therefore starting a TPSC </w:t>
      </w:r>
      <w:proofErr w:type="spellStart"/>
      <w:r>
        <w:t>w.e.f</w:t>
      </w:r>
      <w:proofErr w:type="spellEnd"/>
      <w:r>
        <w:t xml:space="preserve"> 15th Dec’ 2015 for </w:t>
      </w:r>
      <w:proofErr w:type="spellStart"/>
      <w:r>
        <w:t>Commissionerates</w:t>
      </w:r>
      <w:proofErr w:type="spellEnd"/>
      <w:r>
        <w:t xml:space="preserve"> of Imports I and II, Export I and II and General) of New Custom House. The TPSC will remain Open from 9.30AM to 6.00 PM on working days at the Ground Floor, New Custom House, Ballard Estate. It is brought to the notice of all Importers, Exporters, Customs Brokers and other members of the Trade that The said “Tax Payers Service Centre” is a single window system for accepting/handling all Taxpayers queries, complaints/grievances etc.  and a unique </w:t>
      </w:r>
      <w:proofErr w:type="gramStart"/>
      <w:r>
        <w:t>acknowledgement  number</w:t>
      </w:r>
      <w:proofErr w:type="gramEnd"/>
      <w:r>
        <w:t xml:space="preserve"> will be generated on the spot for future reference of the Tax payer and the disposal of the query/complaint/grievance </w:t>
      </w:r>
      <w:proofErr w:type="spellStart"/>
      <w:r>
        <w:t>etc</w:t>
      </w:r>
      <w:proofErr w:type="spellEnd"/>
      <w:r>
        <w:t xml:space="preserve"> filed at the Taxpayer Service </w:t>
      </w:r>
      <w:proofErr w:type="spellStart"/>
      <w:r>
        <w:t>Center</w:t>
      </w:r>
      <w:proofErr w:type="spellEnd"/>
      <w:r>
        <w:t xml:space="preserve"> shall be monitored by the Principal Commissioner of Customs (General) and Principal Chief Commissioner of Customs, Mumbai Zone – I, so as to ensure prompt and effective disposal.  </w:t>
      </w:r>
    </w:p>
    <w:p w:rsidR="00465C14" w:rsidRDefault="009A77C1">
      <w:pPr>
        <w:numPr>
          <w:ilvl w:val="0"/>
          <w:numId w:val="1"/>
        </w:numPr>
      </w:pPr>
      <w:r>
        <w:t xml:space="preserve">TPSC will receive letters, reply to queries and give feedback to taxpayers via email and telephone - run e helpline. This will make our functioning transparent and reduce corruption by reducing unnecessary physical contact with multiple employees. The setting up of Taxpayers service Centre is in addition to the Centralized Receipt Section working under Correspondence section, as a measure of Government’s initiative to improve “Ease of Doing Business </w:t>
      </w:r>
    </w:p>
    <w:p w:rsidR="00465C14" w:rsidRDefault="009A77C1">
      <w:pPr>
        <w:numPr>
          <w:ilvl w:val="0"/>
          <w:numId w:val="1"/>
        </w:numPr>
      </w:pPr>
      <w:r>
        <w:t xml:space="preserve">TPSC will also entertain queries from taxpayers via email, telephone and Skype and on line chat (to be enabled later). The email ID is </w:t>
      </w:r>
      <w:r>
        <w:rPr>
          <w:color w:val="0000FF"/>
          <w:u w:val="single" w:color="0000FF"/>
        </w:rPr>
        <w:t>taxpayerserviceszone1@gmail.com</w:t>
      </w:r>
      <w:r>
        <w:t xml:space="preserve">. The telephone number is 022 22757842. The Skype ID is Mumbaicustomszone1. </w:t>
      </w:r>
    </w:p>
    <w:p w:rsidR="00465C14" w:rsidRDefault="009A77C1">
      <w:pPr>
        <w:numPr>
          <w:ilvl w:val="0"/>
          <w:numId w:val="1"/>
        </w:numPr>
      </w:pPr>
      <w:r>
        <w:t xml:space="preserve">Queries related to Mumbai Customs zone - II &amp; Zone - III will be redirected to respective zones and taxpayer will be informed. </w:t>
      </w:r>
      <w:r>
        <w:rPr>
          <w:rFonts w:ascii="Calibri" w:eastAsia="Calibri" w:hAnsi="Calibri" w:cs="Calibri"/>
        </w:rPr>
        <w:t xml:space="preserve"> </w:t>
      </w:r>
    </w:p>
    <w:p w:rsidR="00465C14" w:rsidRDefault="009A77C1">
      <w:pPr>
        <w:numPr>
          <w:ilvl w:val="0"/>
          <w:numId w:val="1"/>
        </w:numPr>
      </w:pPr>
      <w:r>
        <w:t xml:space="preserve">Along with the unique number generated, details to be recorded will include name of taxpayer, e-mail &amp; mobile no, issue in brief, name of the dealing </w:t>
      </w:r>
      <w:proofErr w:type="spellStart"/>
      <w:r>
        <w:t>Dept</w:t>
      </w:r>
      <w:proofErr w:type="spellEnd"/>
      <w:r>
        <w:t xml:space="preserve"> and reply status indicating Pending or closed.</w:t>
      </w:r>
      <w:r>
        <w:rPr>
          <w:rFonts w:ascii="Calibri" w:eastAsia="Calibri" w:hAnsi="Calibri" w:cs="Calibri"/>
        </w:rPr>
        <w:t xml:space="preserve"> </w:t>
      </w:r>
    </w:p>
    <w:p w:rsidR="00465C14" w:rsidRDefault="009A77C1">
      <w:pPr>
        <w:numPr>
          <w:ilvl w:val="0"/>
          <w:numId w:val="1"/>
        </w:numPr>
      </w:pPr>
      <w:r>
        <w:t xml:space="preserve">On receiving a taxpayer’s query, the TPSC officer will get in touch with the concerned department and try to resolve the taxpayer’s issue. Normally there should be no direct contact between the taxpayer and concerned department employee. In case such contact becomes necessary, the TPSC officer will facilitate such meeting with the </w:t>
      </w:r>
      <w:proofErr w:type="spellStart"/>
      <w:r>
        <w:t>Asst</w:t>
      </w:r>
      <w:proofErr w:type="spellEnd"/>
      <w:r>
        <w:t xml:space="preserve"> Commissioner of the concerned department.  </w:t>
      </w:r>
    </w:p>
    <w:p w:rsidR="00465C14" w:rsidRDefault="009A77C1">
      <w:pPr>
        <w:numPr>
          <w:ilvl w:val="0"/>
          <w:numId w:val="1"/>
        </w:numPr>
      </w:pPr>
      <w:r>
        <w:t xml:space="preserve">The TPSC will deal with issues pertaining to Customs General </w:t>
      </w:r>
      <w:proofErr w:type="spellStart"/>
      <w:r>
        <w:t>Commissionerate</w:t>
      </w:r>
      <w:proofErr w:type="spellEnd"/>
      <w:r>
        <w:t>, Import 1&amp;</w:t>
      </w:r>
      <w:proofErr w:type="gramStart"/>
      <w:r>
        <w:t>2 ,</w:t>
      </w:r>
      <w:proofErr w:type="gramEnd"/>
      <w:r>
        <w:t xml:space="preserve"> Export 1&amp; 2 </w:t>
      </w:r>
      <w:proofErr w:type="spellStart"/>
      <w:r>
        <w:t>Commissionerates</w:t>
      </w:r>
      <w:proofErr w:type="spellEnd"/>
      <w:r>
        <w:t xml:space="preserve"> in Mumbai zone - I including CC office. It will have the up to date telephone list and names of AC/ ADC/ Commissioner/ Principal Commissioner / Principal Chief Commissioner of Mumbai zone-1. It will also have the list of Directorates having office at New Custom House and contact details of Zone -II and Zone - III of Mumbai Customs in order to assist the tax payer. </w:t>
      </w:r>
      <w:r>
        <w:rPr>
          <w:rFonts w:ascii="Calibri" w:eastAsia="Calibri" w:hAnsi="Calibri" w:cs="Calibri"/>
        </w:rPr>
        <w:t xml:space="preserve"> </w:t>
      </w:r>
    </w:p>
    <w:p w:rsidR="00465C14" w:rsidRDefault="009A77C1">
      <w:pPr>
        <w:numPr>
          <w:ilvl w:val="0"/>
          <w:numId w:val="1"/>
        </w:numPr>
        <w:spacing w:after="0"/>
      </w:pPr>
      <w:r>
        <w:lastRenderedPageBreak/>
        <w:t>The following officers are nominated to attend the work related to the said “Tax Payer Service Centre.”</w:t>
      </w:r>
      <w:r>
        <w:rPr>
          <w:rFonts w:ascii="Calibri" w:eastAsia="Calibri" w:hAnsi="Calibri" w:cs="Calibri"/>
        </w:rPr>
        <w:t xml:space="preserve"> </w:t>
      </w:r>
    </w:p>
    <w:tbl>
      <w:tblPr>
        <w:tblStyle w:val="TableGrid"/>
        <w:tblW w:w="9578" w:type="dxa"/>
        <w:tblInd w:w="-108" w:type="dxa"/>
        <w:tblCellMar>
          <w:top w:w="9" w:type="dxa"/>
          <w:left w:w="106" w:type="dxa"/>
          <w:right w:w="68" w:type="dxa"/>
        </w:tblCellMar>
        <w:tblLook w:val="04A0" w:firstRow="1" w:lastRow="0" w:firstColumn="1" w:lastColumn="0" w:noHBand="0" w:noVBand="1"/>
      </w:tblPr>
      <w:tblGrid>
        <w:gridCol w:w="740"/>
        <w:gridCol w:w="2429"/>
        <w:gridCol w:w="4016"/>
        <w:gridCol w:w="2393"/>
      </w:tblGrid>
      <w:tr w:rsidR="00465C14">
        <w:trPr>
          <w:trHeight w:val="264"/>
        </w:trPr>
        <w:tc>
          <w:tcPr>
            <w:tcW w:w="739"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2" w:firstLine="0"/>
            </w:pPr>
            <w:proofErr w:type="spellStart"/>
            <w:r>
              <w:rPr>
                <w:b/>
              </w:rPr>
              <w:t>S.No</w:t>
            </w:r>
            <w:proofErr w:type="spellEnd"/>
            <w:r>
              <w:rPr>
                <w:b/>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2" w:firstLine="0"/>
              <w:jc w:val="left"/>
            </w:pPr>
            <w:r>
              <w:rPr>
                <w:b/>
              </w:rPr>
              <w:t xml:space="preserve">NAME OF THE OFFICER </w:t>
            </w:r>
          </w:p>
        </w:tc>
        <w:tc>
          <w:tcPr>
            <w:tcW w:w="2393"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0" w:firstLine="0"/>
              <w:jc w:val="left"/>
            </w:pPr>
            <w:r>
              <w:rPr>
                <w:b/>
              </w:rPr>
              <w:t xml:space="preserve">DESIGNATION </w:t>
            </w:r>
          </w:p>
        </w:tc>
      </w:tr>
      <w:tr w:rsidR="00465C14">
        <w:trPr>
          <w:trHeight w:val="264"/>
        </w:trPr>
        <w:tc>
          <w:tcPr>
            <w:tcW w:w="739"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2" w:firstLine="0"/>
              <w:jc w:val="left"/>
            </w:pPr>
            <w:r>
              <w:t xml:space="preserve">1. </w:t>
            </w:r>
          </w:p>
        </w:tc>
        <w:tc>
          <w:tcPr>
            <w:tcW w:w="2429"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0" w:firstLine="0"/>
              <w:jc w:val="left"/>
            </w:pPr>
            <w:r>
              <w:t xml:space="preserve">Senior tax Facilitator </w:t>
            </w:r>
          </w:p>
        </w:tc>
        <w:tc>
          <w:tcPr>
            <w:tcW w:w="4016"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2" w:firstLine="0"/>
              <w:jc w:val="left"/>
            </w:pPr>
            <w:r>
              <w:t xml:space="preserve">Arshad A. Sayed </w:t>
            </w:r>
          </w:p>
        </w:tc>
        <w:tc>
          <w:tcPr>
            <w:tcW w:w="2393"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0" w:firstLine="0"/>
              <w:jc w:val="left"/>
            </w:pPr>
            <w:r>
              <w:t xml:space="preserve">Superintendent </w:t>
            </w:r>
          </w:p>
        </w:tc>
      </w:tr>
      <w:tr w:rsidR="00465C14">
        <w:trPr>
          <w:trHeight w:val="262"/>
        </w:trPr>
        <w:tc>
          <w:tcPr>
            <w:tcW w:w="739"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2" w:firstLine="0"/>
              <w:jc w:val="left"/>
            </w:pPr>
            <w:r>
              <w:t xml:space="preserve">2. </w:t>
            </w:r>
          </w:p>
        </w:tc>
        <w:tc>
          <w:tcPr>
            <w:tcW w:w="2429"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0" w:firstLine="0"/>
              <w:jc w:val="left"/>
            </w:pPr>
            <w:r>
              <w:t xml:space="preserve">Tax Facilitator </w:t>
            </w:r>
          </w:p>
        </w:tc>
        <w:tc>
          <w:tcPr>
            <w:tcW w:w="4016"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2" w:firstLine="0"/>
              <w:jc w:val="left"/>
            </w:pPr>
            <w:proofErr w:type="spellStart"/>
            <w:r>
              <w:t>Aakash</w:t>
            </w:r>
            <w:proofErr w:type="spellEnd"/>
            <w:r>
              <w:t xml:space="preserve"> </w:t>
            </w:r>
            <w:proofErr w:type="spellStart"/>
            <w:r>
              <w:t>Tayade</w:t>
            </w:r>
            <w:proofErr w:type="spellEnd"/>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65C14" w:rsidRDefault="009A77C1">
            <w:pPr>
              <w:spacing w:after="0" w:line="259" w:lineRule="auto"/>
              <w:ind w:left="0" w:firstLine="0"/>
              <w:jc w:val="left"/>
            </w:pPr>
            <w:r>
              <w:t xml:space="preserve">Tax Assistant </w:t>
            </w:r>
          </w:p>
        </w:tc>
      </w:tr>
    </w:tbl>
    <w:p w:rsidR="00465C14" w:rsidRDefault="009A77C1">
      <w:pPr>
        <w:spacing w:after="19" w:line="259" w:lineRule="auto"/>
        <w:ind w:left="0" w:firstLine="0"/>
        <w:jc w:val="left"/>
      </w:pPr>
      <w:r>
        <w:t xml:space="preserve">  </w:t>
      </w:r>
    </w:p>
    <w:p w:rsidR="00465C14" w:rsidRDefault="009A77C1">
      <w:pPr>
        <w:numPr>
          <w:ilvl w:val="0"/>
          <w:numId w:val="1"/>
        </w:numPr>
      </w:pPr>
      <w:r>
        <w:t xml:space="preserve">Till such time a software is developed, the TPSC officers will keep a record of the queries from taxpayers in </w:t>
      </w:r>
      <w:proofErr w:type="gramStart"/>
      <w:r>
        <w:t>a</w:t>
      </w:r>
      <w:proofErr w:type="gramEnd"/>
      <w:r>
        <w:t xml:space="preserve"> excel sheet maintained on daily basis.  </w:t>
      </w:r>
    </w:p>
    <w:p w:rsidR="00465C14" w:rsidRDefault="009A77C1">
      <w:pPr>
        <w:numPr>
          <w:ilvl w:val="0"/>
          <w:numId w:val="1"/>
        </w:numPr>
        <w:spacing w:after="45"/>
      </w:pPr>
      <w:r>
        <w:t xml:space="preserve">With the opening of TPSC, the Helpdesk, </w:t>
      </w:r>
      <w:proofErr w:type="spellStart"/>
      <w:r>
        <w:t>Sevottam</w:t>
      </w:r>
      <w:proofErr w:type="spellEnd"/>
      <w:r>
        <w:t xml:space="preserve"> &amp; e-helpline will function together as the single point of contact with the taxpayers.  </w:t>
      </w:r>
    </w:p>
    <w:p w:rsidR="00465C14" w:rsidRDefault="009A77C1">
      <w:pPr>
        <w:numPr>
          <w:ilvl w:val="0"/>
          <w:numId w:val="1"/>
        </w:numPr>
        <w:spacing w:after="213" w:line="264" w:lineRule="auto"/>
      </w:pPr>
      <w:r>
        <w:rPr>
          <w:rFonts w:ascii="Calibri" w:eastAsia="Calibri" w:hAnsi="Calibri" w:cs="Calibri"/>
          <w:sz w:val="24"/>
        </w:rPr>
        <w:t xml:space="preserve">All Importers, Exporters, Customs Brokers and other members or the Trade are advised to make use of the above facilities. </w:t>
      </w:r>
    </w:p>
    <w:p w:rsidR="00465C14" w:rsidRDefault="009A77C1">
      <w:pPr>
        <w:spacing w:after="222" w:line="259" w:lineRule="auto"/>
        <w:ind w:left="0" w:firstLine="0"/>
        <w:jc w:val="left"/>
      </w:pPr>
      <w:r>
        <w:rPr>
          <w:rFonts w:ascii="Calibri" w:eastAsia="Calibri" w:hAnsi="Calibri" w:cs="Calibri"/>
          <w:sz w:val="24"/>
        </w:rPr>
        <w:t xml:space="preserve"> </w:t>
      </w:r>
    </w:p>
    <w:p w:rsidR="00465C14" w:rsidRDefault="009A77C1">
      <w:pPr>
        <w:pStyle w:val="Heading1"/>
        <w:spacing w:after="235" w:line="259" w:lineRule="auto"/>
        <w:ind w:left="1632"/>
      </w:pPr>
      <w:r>
        <w:t xml:space="preserve">         SD/- </w:t>
      </w:r>
    </w:p>
    <w:p w:rsidR="00465C14" w:rsidRDefault="009A77C1">
      <w:pPr>
        <w:spacing w:after="5" w:line="264" w:lineRule="auto"/>
        <w:ind w:right="1213"/>
        <w:jc w:val="left"/>
      </w:pP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(B. </w:t>
      </w:r>
      <w:proofErr w:type="gramStart"/>
      <w:r>
        <w:rPr>
          <w:rFonts w:ascii="Calibri" w:eastAsia="Calibri" w:hAnsi="Calibri" w:cs="Calibri"/>
          <w:sz w:val="24"/>
        </w:rPr>
        <w:t xml:space="preserve">BHATTACHARYA)  </w:t>
      </w:r>
      <w:r>
        <w:rPr>
          <w:rFonts w:ascii="Calibri" w:eastAsia="Calibri" w:hAnsi="Calibri" w:cs="Calibri"/>
          <w:sz w:val="24"/>
        </w:rPr>
        <w:tab/>
      </w:r>
      <w:proofErr w:type="gramEnd"/>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sidR="00E7599E">
        <w:rPr>
          <w:rFonts w:ascii="Calibri" w:eastAsia="Calibri" w:hAnsi="Calibri" w:cs="Calibri"/>
          <w:sz w:val="24"/>
        </w:rPr>
        <w:t xml:space="preserve">                    </w:t>
      </w:r>
      <w:r w:rsidR="00523460">
        <w:rPr>
          <w:rFonts w:ascii="Calibri" w:eastAsia="Calibri" w:hAnsi="Calibri" w:cs="Calibri"/>
          <w:sz w:val="24"/>
        </w:rPr>
        <w:t xml:space="preserve">  </w:t>
      </w:r>
      <w:r w:rsidR="00E7599E">
        <w:rPr>
          <w:rFonts w:ascii="Calibri" w:eastAsia="Calibri" w:hAnsi="Calibri" w:cs="Calibri"/>
          <w:sz w:val="24"/>
        </w:rPr>
        <w:t xml:space="preserve">    </w:t>
      </w:r>
      <w:r>
        <w:rPr>
          <w:rFonts w:ascii="Calibri" w:eastAsia="Calibri" w:hAnsi="Calibri" w:cs="Calibri"/>
          <w:sz w:val="24"/>
        </w:rPr>
        <w:t xml:space="preserve"> PR. COMMISSIONER OF CUSTOMS (GENERAL)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NEW CUSTOM HOUSE, MUMBAI. </w:t>
      </w:r>
    </w:p>
    <w:p w:rsidR="00465C14" w:rsidRDefault="009A77C1">
      <w:pPr>
        <w:spacing w:after="0" w:line="259" w:lineRule="auto"/>
        <w:ind w:left="0" w:firstLine="0"/>
        <w:jc w:val="left"/>
      </w:pPr>
      <w:r>
        <w:rPr>
          <w:rFonts w:ascii="Calibri" w:eastAsia="Calibri" w:hAnsi="Calibri" w:cs="Calibri"/>
          <w:sz w:val="24"/>
        </w:rPr>
        <w:t xml:space="preserve"> </w:t>
      </w:r>
    </w:p>
    <w:p w:rsidR="00465C14" w:rsidRDefault="009A77C1">
      <w:pPr>
        <w:spacing w:after="0" w:line="259" w:lineRule="auto"/>
        <w:ind w:left="0" w:firstLine="0"/>
        <w:jc w:val="left"/>
      </w:pPr>
      <w:r>
        <w:rPr>
          <w:rFonts w:ascii="Calibri" w:eastAsia="Calibri" w:hAnsi="Calibri" w:cs="Calibri"/>
          <w:sz w:val="24"/>
        </w:rPr>
        <w:t xml:space="preserve"> </w:t>
      </w:r>
      <w:bookmarkStart w:id="0" w:name="_GoBack"/>
      <w:bookmarkEnd w:id="0"/>
    </w:p>
    <w:p w:rsidR="00465C14" w:rsidRDefault="009A77C1">
      <w:pPr>
        <w:spacing w:after="0" w:line="259" w:lineRule="auto"/>
        <w:ind w:left="0" w:firstLine="0"/>
        <w:jc w:val="left"/>
      </w:pPr>
      <w:r>
        <w:rPr>
          <w:rFonts w:ascii="Calibri" w:eastAsia="Calibri" w:hAnsi="Calibri" w:cs="Calibri"/>
          <w:sz w:val="24"/>
        </w:rPr>
        <w:t xml:space="preserve"> </w:t>
      </w:r>
    </w:p>
    <w:p w:rsidR="00465C14" w:rsidRDefault="009A77C1">
      <w:pPr>
        <w:spacing w:after="5" w:line="264" w:lineRule="auto"/>
        <w:jc w:val="left"/>
      </w:pPr>
      <w:r>
        <w:rPr>
          <w:rFonts w:ascii="Calibri" w:eastAsia="Calibri" w:hAnsi="Calibri" w:cs="Calibri"/>
          <w:sz w:val="24"/>
        </w:rPr>
        <w:t xml:space="preserve">Copy to: </w:t>
      </w:r>
    </w:p>
    <w:p w:rsidR="00465C14" w:rsidRDefault="009A77C1">
      <w:pPr>
        <w:spacing w:after="13" w:line="259" w:lineRule="auto"/>
        <w:ind w:left="0" w:firstLine="0"/>
        <w:jc w:val="left"/>
      </w:pPr>
      <w:r>
        <w:rPr>
          <w:rFonts w:ascii="Calibri" w:eastAsia="Calibri" w:hAnsi="Calibri" w:cs="Calibri"/>
          <w:sz w:val="24"/>
        </w:rPr>
        <w:t xml:space="preserve"> </w:t>
      </w:r>
    </w:p>
    <w:p w:rsidR="00465C14" w:rsidRDefault="009A77C1">
      <w:pPr>
        <w:numPr>
          <w:ilvl w:val="0"/>
          <w:numId w:val="2"/>
        </w:numPr>
        <w:spacing w:after="5" w:line="264" w:lineRule="auto"/>
        <w:ind w:firstLine="0"/>
        <w:jc w:val="left"/>
      </w:pPr>
      <w:r>
        <w:rPr>
          <w:rFonts w:ascii="Calibri" w:eastAsia="Calibri" w:hAnsi="Calibri" w:cs="Calibri"/>
          <w:sz w:val="24"/>
        </w:rPr>
        <w:t xml:space="preserve">The Pr. Chief Commissioner of Customs, Mumbai, Zone-I/II/III </w:t>
      </w:r>
    </w:p>
    <w:p w:rsidR="00465C14" w:rsidRDefault="009A77C1">
      <w:pPr>
        <w:numPr>
          <w:ilvl w:val="0"/>
          <w:numId w:val="2"/>
        </w:numPr>
        <w:spacing w:after="5" w:line="264" w:lineRule="auto"/>
        <w:ind w:firstLine="0"/>
        <w:jc w:val="left"/>
      </w:pPr>
      <w:r>
        <w:rPr>
          <w:rFonts w:ascii="Calibri" w:eastAsia="Calibri" w:hAnsi="Calibri" w:cs="Calibri"/>
          <w:sz w:val="24"/>
        </w:rPr>
        <w:t xml:space="preserve">All the Pr. Commissioner/Commissioners of Customs, Mumbai Zone-I </w:t>
      </w:r>
    </w:p>
    <w:p w:rsidR="00465C14" w:rsidRDefault="009A77C1">
      <w:pPr>
        <w:numPr>
          <w:ilvl w:val="0"/>
          <w:numId w:val="2"/>
        </w:numPr>
        <w:spacing w:after="5" w:line="264" w:lineRule="auto"/>
        <w:ind w:firstLine="0"/>
        <w:jc w:val="left"/>
      </w:pPr>
      <w:r>
        <w:rPr>
          <w:rFonts w:ascii="Calibri" w:eastAsia="Calibri" w:hAnsi="Calibri" w:cs="Calibri"/>
          <w:sz w:val="24"/>
        </w:rPr>
        <w:t xml:space="preserve">All the Addl./Jt. Commissioner of Customs, Mumbai Zone-I </w:t>
      </w:r>
    </w:p>
    <w:p w:rsidR="00465C14" w:rsidRDefault="009A77C1">
      <w:pPr>
        <w:numPr>
          <w:ilvl w:val="0"/>
          <w:numId w:val="2"/>
        </w:numPr>
        <w:spacing w:after="5" w:line="264" w:lineRule="auto"/>
        <w:ind w:firstLine="0"/>
        <w:jc w:val="left"/>
      </w:pPr>
      <w:r>
        <w:rPr>
          <w:rFonts w:ascii="Calibri" w:eastAsia="Calibri" w:hAnsi="Calibri" w:cs="Calibri"/>
          <w:sz w:val="24"/>
        </w:rPr>
        <w:t>All Dy./</w:t>
      </w:r>
      <w:proofErr w:type="spellStart"/>
      <w:r>
        <w:rPr>
          <w:rFonts w:ascii="Calibri" w:eastAsia="Calibri" w:hAnsi="Calibri" w:cs="Calibri"/>
          <w:sz w:val="24"/>
        </w:rPr>
        <w:t>Asstt</w:t>
      </w:r>
      <w:proofErr w:type="spellEnd"/>
      <w:r>
        <w:rPr>
          <w:rFonts w:ascii="Calibri" w:eastAsia="Calibri" w:hAnsi="Calibri" w:cs="Calibri"/>
          <w:sz w:val="24"/>
        </w:rPr>
        <w:t xml:space="preserve">. Commissioner of Customs, Mumbai Zone-I </w:t>
      </w:r>
    </w:p>
    <w:p w:rsidR="00465C14" w:rsidRDefault="009A77C1">
      <w:pPr>
        <w:numPr>
          <w:ilvl w:val="0"/>
          <w:numId w:val="2"/>
        </w:numPr>
        <w:spacing w:after="5" w:line="264" w:lineRule="auto"/>
        <w:ind w:firstLine="0"/>
        <w:jc w:val="left"/>
      </w:pPr>
      <w:r>
        <w:rPr>
          <w:rFonts w:ascii="Calibri" w:eastAsia="Calibri" w:hAnsi="Calibri" w:cs="Calibri"/>
          <w:sz w:val="24"/>
        </w:rPr>
        <w:t xml:space="preserve">The DC/EDI for uploading on the website of Zone-I </w:t>
      </w:r>
    </w:p>
    <w:p w:rsidR="00465C14" w:rsidRDefault="009A77C1">
      <w:pPr>
        <w:numPr>
          <w:ilvl w:val="0"/>
          <w:numId w:val="2"/>
        </w:numPr>
        <w:spacing w:after="0"/>
        <w:ind w:firstLine="0"/>
        <w:jc w:val="left"/>
      </w:pPr>
      <w:r>
        <w:rPr>
          <w:rFonts w:ascii="Calibri" w:eastAsia="Calibri" w:hAnsi="Calibri" w:cs="Calibri"/>
          <w:sz w:val="24"/>
        </w:rPr>
        <w:t>Bombay Custom House Agent Association 7.</w:t>
      </w:r>
      <w:r>
        <w:rPr>
          <w:sz w:val="24"/>
        </w:rPr>
        <w:t xml:space="preserve"> </w:t>
      </w:r>
      <w:r>
        <w:rPr>
          <w:rFonts w:ascii="Calibri" w:eastAsia="Calibri" w:hAnsi="Calibri" w:cs="Calibri"/>
          <w:sz w:val="24"/>
        </w:rPr>
        <w:t>All Trade Associations 8.</w:t>
      </w:r>
      <w:r>
        <w:rPr>
          <w:sz w:val="24"/>
        </w:rPr>
        <w:t xml:space="preserve"> </w:t>
      </w:r>
      <w:r>
        <w:rPr>
          <w:rFonts w:ascii="Calibri" w:eastAsia="Calibri" w:hAnsi="Calibri" w:cs="Calibri"/>
          <w:sz w:val="24"/>
        </w:rPr>
        <w:t xml:space="preserve">Office copy. </w:t>
      </w:r>
    </w:p>
    <w:p w:rsidR="00465C14" w:rsidRDefault="009A77C1">
      <w:pPr>
        <w:spacing w:after="218" w:line="259" w:lineRule="auto"/>
        <w:ind w:left="0" w:firstLine="0"/>
        <w:jc w:val="left"/>
      </w:pPr>
      <w:r>
        <w:rPr>
          <w:rFonts w:ascii="Calibri" w:eastAsia="Calibri" w:hAnsi="Calibri" w:cs="Calibri"/>
        </w:rPr>
        <w:t xml:space="preserve"> </w:t>
      </w:r>
    </w:p>
    <w:p w:rsidR="00465C14" w:rsidRDefault="009A77C1">
      <w:pPr>
        <w:spacing w:after="0" w:line="259" w:lineRule="auto"/>
        <w:ind w:left="0" w:firstLine="0"/>
        <w:jc w:val="left"/>
      </w:pPr>
      <w:r>
        <w:rPr>
          <w:rFonts w:ascii="Calibri" w:eastAsia="Calibri" w:hAnsi="Calibri" w:cs="Calibri"/>
        </w:rPr>
        <w:t xml:space="preserve"> </w:t>
      </w:r>
    </w:p>
    <w:sectPr w:rsidR="00465C14" w:rsidSect="00523460">
      <w:pgSz w:w="12240" w:h="20160" w:code="5"/>
      <w:pgMar w:top="1444" w:right="1436" w:bottom="149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C3F"/>
    <w:multiLevelType w:val="hybridMultilevel"/>
    <w:tmpl w:val="84844B7C"/>
    <w:lvl w:ilvl="0" w:tplc="415A950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E6BA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1E2D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EE4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6E7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833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0EA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E7A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289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6E244E"/>
    <w:multiLevelType w:val="hybridMultilevel"/>
    <w:tmpl w:val="158E5AD8"/>
    <w:lvl w:ilvl="0" w:tplc="824C288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B2823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6A0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52E6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2E0F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04EC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22AB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2692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74E5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14"/>
    <w:rsid w:val="00465C14"/>
    <w:rsid w:val="00523460"/>
    <w:rsid w:val="009A77C1"/>
    <w:rsid w:val="00E759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2014"/>
  <w15:docId w15:val="{995F9BFD-51EE-4357-80F9-3F4C45ED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2" w:line="275" w:lineRule="auto"/>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E759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Mumbaicustoms zone1</cp:lastModifiedBy>
  <cp:revision>2</cp:revision>
  <dcterms:created xsi:type="dcterms:W3CDTF">2019-09-27T08:11:00Z</dcterms:created>
  <dcterms:modified xsi:type="dcterms:W3CDTF">2019-09-27T08:11:00Z</dcterms:modified>
</cp:coreProperties>
</file>